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02EE8169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753EF">
        <w:rPr>
          <w:sz w:val="24"/>
          <w:szCs w:val="24"/>
        </w:rPr>
        <w:t>7</w:t>
      </w:r>
      <w:r w:rsidR="006A3783">
        <w:rPr>
          <w:sz w:val="24"/>
          <w:szCs w:val="24"/>
        </w:rPr>
        <w:t xml:space="preserve">. </w:t>
      </w:r>
      <w:r w:rsidR="00D753EF">
        <w:rPr>
          <w:sz w:val="24"/>
          <w:szCs w:val="24"/>
        </w:rPr>
        <w:t>3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42826116" w:rsidR="00F12EB3" w:rsidRDefault="00F12EB3" w:rsidP="00F12EB3">
      <w:pPr>
        <w:spacing w:after="0"/>
        <w:jc w:val="both"/>
      </w:pPr>
      <w:r w:rsidRPr="001B659D">
        <w:t xml:space="preserve">Dne </w:t>
      </w:r>
      <w:r w:rsidR="00082B3D">
        <w:t>4</w:t>
      </w:r>
      <w:r>
        <w:t xml:space="preserve">. </w:t>
      </w:r>
      <w:r w:rsidR="00082B3D">
        <w:t>3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9E5A0C8" w14:textId="77777777" w:rsidR="009C3878" w:rsidRDefault="009C3878" w:rsidP="009C3878">
      <w:pPr>
        <w:pStyle w:val="Prosttext"/>
      </w:pPr>
    </w:p>
    <w:p w14:paraId="752AC9FD" w14:textId="5D20D080" w:rsidR="009C3878" w:rsidRDefault="00082B3D" w:rsidP="009C3878">
      <w:pPr>
        <w:pStyle w:val="Prosttext"/>
      </w:pPr>
      <w:r>
        <w:t>1. Seznam obchodních společností ve vlastnictví městské části statutárního města Brna Brno-Útěchov, pokud takové existují.</w:t>
      </w:r>
    </w:p>
    <w:p w14:paraId="4EEBA3A7" w14:textId="40F21FC0" w:rsidR="00082B3D" w:rsidRDefault="00082B3D" w:rsidP="009C3878">
      <w:pPr>
        <w:pStyle w:val="Prosttext"/>
      </w:pPr>
    </w:p>
    <w:p w14:paraId="23B8D9AD" w14:textId="77AD8D1F" w:rsidR="00082B3D" w:rsidRDefault="00082B3D" w:rsidP="009C3878">
      <w:pPr>
        <w:pStyle w:val="Prosttext"/>
      </w:pPr>
      <w:r>
        <w:t>2. Seznam obchodních společností, ve kterých má městská část statutárního města Brna Brno-Útěchov nadpoloviční podíl, pokud takové existují.</w:t>
      </w:r>
    </w:p>
    <w:p w14:paraId="0593EFA4" w14:textId="55264CCD" w:rsidR="009C3878" w:rsidRDefault="009C3878" w:rsidP="009C3878">
      <w:pPr>
        <w:pStyle w:val="Prosttext"/>
      </w:pPr>
    </w:p>
    <w:p w14:paraId="1C56F3B0" w14:textId="77777777" w:rsidR="00C35D60" w:rsidRDefault="00C35D60" w:rsidP="00C35D60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0F44978B" w14:textId="5576660B" w:rsidR="00082B3D" w:rsidRDefault="00082B3D" w:rsidP="00082B3D">
      <w:pPr>
        <w:pStyle w:val="Prosttext"/>
      </w:pPr>
      <w:r>
        <w:t>1. Seznam obchodních společností ve vlastnictví městské části statutárního města Brna Brno-Útěchov, pokud takové existují.</w:t>
      </w:r>
    </w:p>
    <w:p w14:paraId="3A3596D4" w14:textId="61C9B80B" w:rsidR="00082B3D" w:rsidRDefault="00082B3D" w:rsidP="00082B3D">
      <w:pPr>
        <w:pStyle w:val="Prosttext"/>
        <w:rPr>
          <w:b/>
          <w:bCs/>
        </w:rPr>
      </w:pPr>
      <w:r>
        <w:rPr>
          <w:b/>
          <w:bCs/>
        </w:rPr>
        <w:t>Žádné.</w:t>
      </w:r>
    </w:p>
    <w:p w14:paraId="12A67BA7" w14:textId="17E28099" w:rsidR="00082B3D" w:rsidRDefault="00082B3D" w:rsidP="00082B3D">
      <w:pPr>
        <w:pStyle w:val="Prosttext"/>
        <w:rPr>
          <w:b/>
          <w:bCs/>
        </w:rPr>
      </w:pPr>
    </w:p>
    <w:p w14:paraId="676C39A2" w14:textId="1D8B40CB" w:rsidR="00082B3D" w:rsidRDefault="00082B3D" w:rsidP="00082B3D">
      <w:pPr>
        <w:pStyle w:val="Prosttext"/>
      </w:pPr>
      <w:r>
        <w:t>2. Seznam obchodních společností, ve kterých má městská část statutárního města Brna Brno-Útěchov nadpoloviční podíl, pokud takové existují.</w:t>
      </w:r>
    </w:p>
    <w:p w14:paraId="739FBC5F" w14:textId="77777777" w:rsidR="00082B3D" w:rsidRDefault="00082B3D" w:rsidP="00082B3D">
      <w:pPr>
        <w:pStyle w:val="Prosttext"/>
        <w:rPr>
          <w:b/>
          <w:bCs/>
        </w:rPr>
      </w:pPr>
      <w:r>
        <w:rPr>
          <w:b/>
          <w:bCs/>
        </w:rPr>
        <w:t>Žádné.</w:t>
      </w:r>
    </w:p>
    <w:p w14:paraId="02415B68" w14:textId="77777777" w:rsidR="00082B3D" w:rsidRPr="00082B3D" w:rsidRDefault="00082B3D" w:rsidP="00082B3D">
      <w:pPr>
        <w:pStyle w:val="Prosttext"/>
        <w:rPr>
          <w:b/>
          <w:bCs/>
        </w:rPr>
      </w:pP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82B3D"/>
    <w:rsid w:val="000933CE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C226B"/>
    <w:rsid w:val="00CC26D5"/>
    <w:rsid w:val="00D014B1"/>
    <w:rsid w:val="00D04AAF"/>
    <w:rsid w:val="00D433EE"/>
    <w:rsid w:val="00D51739"/>
    <w:rsid w:val="00D753EF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2022-01-03T12:47:00Z</cp:lastPrinted>
  <dcterms:created xsi:type="dcterms:W3CDTF">2022-03-07T11:08:00Z</dcterms:created>
  <dcterms:modified xsi:type="dcterms:W3CDTF">2022-03-07T11:08:00Z</dcterms:modified>
</cp:coreProperties>
</file>